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69CAD" w14:textId="06AFDF36" w:rsidR="001B3C51" w:rsidRPr="00B05DDE" w:rsidRDefault="001B3C51" w:rsidP="008B381C">
      <w:pPr>
        <w:shd w:val="clear" w:color="auto" w:fill="FFFFFF"/>
        <w:spacing w:after="150" w:line="240" w:lineRule="auto"/>
        <w:rPr>
          <w:rFonts w:ascii="Roboto" w:eastAsia="Times New Roman" w:hAnsi="Roboto" w:cs="Times New Roman"/>
          <w:b/>
          <w:bCs/>
          <w:color w:val="333333"/>
          <w:kern w:val="0"/>
          <w:sz w:val="40"/>
          <w:szCs w:val="40"/>
          <w:lang w:eastAsia="en-GB"/>
          <w14:ligatures w14:val="none"/>
        </w:rPr>
      </w:pPr>
      <w:r w:rsidRPr="00B05DDE">
        <w:rPr>
          <w:rFonts w:ascii="Roboto" w:eastAsia="Times New Roman" w:hAnsi="Roboto" w:cs="Times New Roman"/>
          <w:b/>
          <w:bCs/>
          <w:color w:val="333333"/>
          <w:kern w:val="0"/>
          <w:sz w:val="40"/>
          <w:szCs w:val="40"/>
          <w:lang w:eastAsia="en-GB"/>
          <w14:ligatures w14:val="none"/>
        </w:rPr>
        <w:t>Sustainab</w:t>
      </w:r>
      <w:r w:rsidR="00491A51" w:rsidRPr="00B05DDE">
        <w:rPr>
          <w:rFonts w:ascii="Roboto" w:eastAsia="Times New Roman" w:hAnsi="Roboto" w:cs="Times New Roman"/>
          <w:b/>
          <w:bCs/>
          <w:color w:val="333333"/>
          <w:kern w:val="0"/>
          <w:sz w:val="40"/>
          <w:szCs w:val="40"/>
          <w:lang w:eastAsia="en-GB"/>
          <w14:ligatures w14:val="none"/>
        </w:rPr>
        <w:t>ility-related Disclosures</w:t>
      </w:r>
      <w:r w:rsidR="006A3678">
        <w:rPr>
          <w:rFonts w:ascii="Roboto" w:eastAsia="Times New Roman" w:hAnsi="Roboto" w:cs="Times New Roman"/>
          <w:b/>
          <w:bCs/>
          <w:color w:val="333333"/>
          <w:kern w:val="0"/>
          <w:sz w:val="40"/>
          <w:szCs w:val="40"/>
          <w:lang w:eastAsia="en-GB"/>
          <w14:ligatures w14:val="none"/>
        </w:rPr>
        <w:t xml:space="preserve"> </w:t>
      </w:r>
      <w:r w:rsidR="006A3678" w:rsidRPr="00F82A5B">
        <w:rPr>
          <w:rFonts w:ascii="Roboto" w:eastAsia="Times New Roman" w:hAnsi="Roboto" w:cs="Times New Roman"/>
          <w:b/>
          <w:bCs/>
          <w:color w:val="333333"/>
          <w:kern w:val="0"/>
          <w:lang w:eastAsia="en-GB"/>
          <w14:ligatures w14:val="none"/>
        </w:rPr>
        <w:t>(</w:t>
      </w:r>
      <w:r w:rsidR="00F82A5B">
        <w:rPr>
          <w:rFonts w:ascii="Roboto" w:eastAsia="Times New Roman" w:hAnsi="Roboto" w:cs="Times New Roman"/>
          <w:b/>
          <w:bCs/>
          <w:color w:val="333333"/>
          <w:kern w:val="0"/>
          <w:lang w:eastAsia="en-GB"/>
          <w14:ligatures w14:val="none"/>
        </w:rPr>
        <w:t xml:space="preserve">as of </w:t>
      </w:r>
      <w:r w:rsidR="00414F38">
        <w:rPr>
          <w:rFonts w:ascii="Roboto" w:eastAsia="Times New Roman" w:hAnsi="Roboto" w:cs="Times New Roman"/>
          <w:b/>
          <w:bCs/>
          <w:color w:val="333333"/>
          <w:kern w:val="0"/>
          <w:lang w:eastAsia="en-GB"/>
          <w14:ligatures w14:val="none"/>
        </w:rPr>
        <w:t>1</w:t>
      </w:r>
      <w:r w:rsidR="006A3678" w:rsidRPr="00F82A5B">
        <w:rPr>
          <w:rFonts w:ascii="Roboto" w:eastAsia="Times New Roman" w:hAnsi="Roboto" w:cs="Times New Roman"/>
          <w:b/>
          <w:bCs/>
          <w:color w:val="333333"/>
          <w:kern w:val="0"/>
          <w:lang w:eastAsia="en-GB"/>
          <w14:ligatures w14:val="none"/>
        </w:rPr>
        <w:t xml:space="preserve"> Ju</w:t>
      </w:r>
      <w:r w:rsidR="00414F38">
        <w:rPr>
          <w:rFonts w:ascii="Roboto" w:eastAsia="Times New Roman" w:hAnsi="Roboto" w:cs="Times New Roman"/>
          <w:b/>
          <w:bCs/>
          <w:color w:val="333333"/>
          <w:kern w:val="0"/>
          <w:lang w:eastAsia="en-GB"/>
          <w14:ligatures w14:val="none"/>
        </w:rPr>
        <w:t>ly</w:t>
      </w:r>
      <w:r w:rsidR="006A3678" w:rsidRPr="00F82A5B">
        <w:rPr>
          <w:rFonts w:ascii="Roboto" w:eastAsia="Times New Roman" w:hAnsi="Roboto" w:cs="Times New Roman"/>
          <w:b/>
          <w:bCs/>
          <w:color w:val="333333"/>
          <w:kern w:val="0"/>
          <w:lang w:eastAsia="en-GB"/>
          <w14:ligatures w14:val="none"/>
        </w:rPr>
        <w:t xml:space="preserve"> 2026)</w:t>
      </w:r>
    </w:p>
    <w:p w14:paraId="1FC40DD2" w14:textId="77777777" w:rsidR="00043F43" w:rsidRPr="005D7421" w:rsidRDefault="00043F43" w:rsidP="008B381C">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sidRPr="005D7421">
        <w:rPr>
          <w:rFonts w:ascii="Roboto" w:eastAsia="Times New Roman" w:hAnsi="Roboto" w:cs="Times New Roman"/>
          <w:color w:val="333333"/>
          <w:kern w:val="0"/>
          <w:sz w:val="21"/>
          <w:szCs w:val="21"/>
          <w:lang w:eastAsia="en-GB"/>
          <w14:ligatures w14:val="none"/>
        </w:rPr>
        <w:t>RBC Wealth Management World Flex Defensive Fund</w:t>
      </w:r>
    </w:p>
    <w:p w14:paraId="536AE529" w14:textId="21BC6193" w:rsidR="00043F43" w:rsidRPr="005D7421" w:rsidRDefault="00043F43" w:rsidP="00043F43">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sidRPr="005D7421">
        <w:rPr>
          <w:rFonts w:ascii="Roboto" w:eastAsia="Times New Roman" w:hAnsi="Roboto" w:cs="Times New Roman"/>
          <w:color w:val="333333"/>
          <w:kern w:val="0"/>
          <w:sz w:val="21"/>
          <w:szCs w:val="21"/>
          <w:lang w:eastAsia="en-GB"/>
          <w14:ligatures w14:val="none"/>
        </w:rPr>
        <w:t xml:space="preserve">RBC Wealth Management World </w:t>
      </w:r>
      <w:r w:rsidR="00ED2738" w:rsidRPr="005D7421">
        <w:rPr>
          <w:rFonts w:ascii="Roboto" w:eastAsia="Times New Roman" w:hAnsi="Roboto" w:cs="Times New Roman"/>
          <w:color w:val="333333"/>
          <w:kern w:val="0"/>
          <w:sz w:val="21"/>
          <w:szCs w:val="21"/>
          <w:lang w:eastAsia="en-GB"/>
          <w14:ligatures w14:val="none"/>
        </w:rPr>
        <w:t>Conservative</w:t>
      </w:r>
      <w:r w:rsidRPr="005D7421">
        <w:rPr>
          <w:rFonts w:ascii="Roboto" w:eastAsia="Times New Roman" w:hAnsi="Roboto" w:cs="Times New Roman"/>
          <w:color w:val="333333"/>
          <w:kern w:val="0"/>
          <w:sz w:val="21"/>
          <w:szCs w:val="21"/>
          <w:lang w:eastAsia="en-GB"/>
          <w14:ligatures w14:val="none"/>
        </w:rPr>
        <w:t xml:space="preserve"> Fund</w:t>
      </w:r>
    </w:p>
    <w:p w14:paraId="0E5E11F5" w14:textId="08A38424" w:rsidR="00043F43" w:rsidRPr="005D7421" w:rsidRDefault="00043F43" w:rsidP="00043F43">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sidRPr="005D7421">
        <w:rPr>
          <w:rFonts w:ascii="Roboto" w:eastAsia="Times New Roman" w:hAnsi="Roboto" w:cs="Times New Roman"/>
          <w:color w:val="333333"/>
          <w:kern w:val="0"/>
          <w:sz w:val="21"/>
          <w:szCs w:val="21"/>
          <w:lang w:eastAsia="en-GB"/>
          <w14:ligatures w14:val="none"/>
        </w:rPr>
        <w:t xml:space="preserve">RBC Wealth Management World </w:t>
      </w:r>
      <w:r w:rsidR="00ED2738" w:rsidRPr="005D7421">
        <w:rPr>
          <w:rFonts w:ascii="Roboto" w:eastAsia="Times New Roman" w:hAnsi="Roboto" w:cs="Times New Roman"/>
          <w:color w:val="333333"/>
          <w:kern w:val="0"/>
          <w:sz w:val="21"/>
          <w:szCs w:val="21"/>
          <w:lang w:eastAsia="en-GB"/>
          <w14:ligatures w14:val="none"/>
        </w:rPr>
        <w:t>Balanced</w:t>
      </w:r>
      <w:r w:rsidRPr="005D7421">
        <w:rPr>
          <w:rFonts w:ascii="Roboto" w:eastAsia="Times New Roman" w:hAnsi="Roboto" w:cs="Times New Roman"/>
          <w:color w:val="333333"/>
          <w:kern w:val="0"/>
          <w:sz w:val="21"/>
          <w:szCs w:val="21"/>
          <w:lang w:eastAsia="en-GB"/>
          <w14:ligatures w14:val="none"/>
        </w:rPr>
        <w:t xml:space="preserve"> Fund</w:t>
      </w:r>
    </w:p>
    <w:p w14:paraId="43171DE0" w14:textId="2D63D5D4" w:rsidR="00043F43" w:rsidRPr="005D7421" w:rsidRDefault="00043F43" w:rsidP="00043F43">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sidRPr="005D7421">
        <w:rPr>
          <w:rFonts w:ascii="Roboto" w:eastAsia="Times New Roman" w:hAnsi="Roboto" w:cs="Times New Roman"/>
          <w:color w:val="333333"/>
          <w:kern w:val="0"/>
          <w:sz w:val="21"/>
          <w:szCs w:val="21"/>
          <w:lang w:eastAsia="en-GB"/>
          <w14:ligatures w14:val="none"/>
        </w:rPr>
        <w:t xml:space="preserve">RBC Wealth Management World </w:t>
      </w:r>
      <w:r w:rsidR="00ED2738" w:rsidRPr="005D7421">
        <w:rPr>
          <w:rFonts w:ascii="Roboto" w:eastAsia="Times New Roman" w:hAnsi="Roboto" w:cs="Times New Roman"/>
          <w:color w:val="333333"/>
          <w:kern w:val="0"/>
          <w:sz w:val="21"/>
          <w:szCs w:val="21"/>
          <w:lang w:eastAsia="en-GB"/>
          <w14:ligatures w14:val="none"/>
        </w:rPr>
        <w:t>Growth</w:t>
      </w:r>
      <w:r w:rsidRPr="005D7421">
        <w:rPr>
          <w:rFonts w:ascii="Roboto" w:eastAsia="Times New Roman" w:hAnsi="Roboto" w:cs="Times New Roman"/>
          <w:color w:val="333333"/>
          <w:kern w:val="0"/>
          <w:sz w:val="21"/>
          <w:szCs w:val="21"/>
          <w:lang w:eastAsia="en-GB"/>
          <w14:ligatures w14:val="none"/>
        </w:rPr>
        <w:t xml:space="preserve"> Fund</w:t>
      </w:r>
    </w:p>
    <w:p w14:paraId="6C068E73" w14:textId="3DB8373F" w:rsidR="00694082" w:rsidRPr="005D7421" w:rsidRDefault="00043F43" w:rsidP="008B381C">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sidRPr="005D7421">
        <w:rPr>
          <w:rFonts w:ascii="Roboto" w:eastAsia="Times New Roman" w:hAnsi="Roboto" w:cs="Times New Roman"/>
          <w:color w:val="333333"/>
          <w:kern w:val="0"/>
          <w:sz w:val="21"/>
          <w:szCs w:val="21"/>
          <w:lang w:eastAsia="en-GB"/>
          <w14:ligatures w14:val="none"/>
        </w:rPr>
        <w:t>RBC Wealth Management World Fl</w:t>
      </w:r>
      <w:r w:rsidR="00ED2738" w:rsidRPr="005D7421">
        <w:rPr>
          <w:rFonts w:ascii="Roboto" w:eastAsia="Times New Roman" w:hAnsi="Roboto" w:cs="Times New Roman"/>
          <w:color w:val="333333"/>
          <w:kern w:val="0"/>
          <w:sz w:val="21"/>
          <w:szCs w:val="21"/>
          <w:lang w:eastAsia="en-GB"/>
          <w14:ligatures w14:val="none"/>
        </w:rPr>
        <w:t>ex Adventurous</w:t>
      </w:r>
      <w:r w:rsidRPr="005D7421">
        <w:rPr>
          <w:rFonts w:ascii="Roboto" w:eastAsia="Times New Roman" w:hAnsi="Roboto" w:cs="Times New Roman"/>
          <w:color w:val="333333"/>
          <w:kern w:val="0"/>
          <w:sz w:val="21"/>
          <w:szCs w:val="21"/>
          <w:lang w:eastAsia="en-GB"/>
          <w14:ligatures w14:val="none"/>
        </w:rPr>
        <w:t xml:space="preserve"> Fund</w:t>
      </w:r>
    </w:p>
    <w:p w14:paraId="29C4023A" w14:textId="77777777" w:rsidR="00694082" w:rsidRPr="005D7421" w:rsidRDefault="00694082" w:rsidP="008B381C">
      <w:pPr>
        <w:shd w:val="clear" w:color="auto" w:fill="FFFFFF"/>
        <w:spacing w:after="150" w:line="240" w:lineRule="auto"/>
        <w:rPr>
          <w:rFonts w:ascii="Roboto" w:eastAsia="Times New Roman" w:hAnsi="Roboto" w:cs="Times New Roman"/>
          <w:color w:val="333333"/>
          <w:kern w:val="0"/>
          <w:sz w:val="21"/>
          <w:szCs w:val="21"/>
          <w:lang w:eastAsia="en-GB"/>
          <w14:ligatures w14:val="none"/>
        </w:rPr>
      </w:pPr>
    </w:p>
    <w:p w14:paraId="566F8A3C" w14:textId="4C61AE3A" w:rsidR="00B56523" w:rsidRPr="005D7421" w:rsidRDefault="00491A51" w:rsidP="008B381C">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sidRPr="005D7421">
        <w:rPr>
          <w:rFonts w:ascii="Roboto" w:eastAsia="Times New Roman" w:hAnsi="Roboto" w:cs="Times New Roman"/>
          <w:color w:val="333333"/>
          <w:kern w:val="0"/>
          <w:sz w:val="21"/>
          <w:szCs w:val="21"/>
          <w:lang w:eastAsia="en-GB"/>
          <w14:ligatures w14:val="none"/>
        </w:rPr>
        <w:t xml:space="preserve">The below sustainability related information is provided for the </w:t>
      </w:r>
      <w:r w:rsidR="00694082" w:rsidRPr="005D7421">
        <w:rPr>
          <w:rFonts w:ascii="Roboto" w:eastAsia="Times New Roman" w:hAnsi="Roboto" w:cs="Times New Roman"/>
          <w:color w:val="333333"/>
          <w:kern w:val="0"/>
          <w:sz w:val="21"/>
          <w:szCs w:val="21"/>
          <w:lang w:eastAsia="en-GB"/>
          <w14:ligatures w14:val="none"/>
        </w:rPr>
        <w:t xml:space="preserve">above funds (together referred to as </w:t>
      </w:r>
      <w:r w:rsidR="00694082" w:rsidRPr="005D7421">
        <w:rPr>
          <w:rFonts w:ascii="Roboto" w:eastAsia="Times New Roman" w:hAnsi="Roboto" w:cs="Times New Roman"/>
          <w:b/>
          <w:bCs/>
          <w:color w:val="333333"/>
          <w:kern w:val="0"/>
          <w:sz w:val="21"/>
          <w:szCs w:val="21"/>
          <w:lang w:eastAsia="en-GB"/>
          <w14:ligatures w14:val="none"/>
        </w:rPr>
        <w:t>the Funds</w:t>
      </w:r>
      <w:r w:rsidR="00694082" w:rsidRPr="005D7421">
        <w:rPr>
          <w:rFonts w:ascii="Roboto" w:eastAsia="Times New Roman" w:hAnsi="Roboto" w:cs="Times New Roman"/>
          <w:color w:val="333333"/>
          <w:kern w:val="0"/>
          <w:sz w:val="21"/>
          <w:szCs w:val="21"/>
          <w:lang w:eastAsia="en-GB"/>
          <w14:ligatures w14:val="none"/>
        </w:rPr>
        <w:t>)</w:t>
      </w:r>
      <w:r w:rsidRPr="005D7421">
        <w:rPr>
          <w:rFonts w:ascii="Roboto" w:eastAsia="Times New Roman" w:hAnsi="Roboto" w:cs="Times New Roman"/>
          <w:color w:val="333333"/>
          <w:kern w:val="0"/>
          <w:sz w:val="21"/>
          <w:szCs w:val="21"/>
          <w:lang w:eastAsia="en-GB"/>
          <w14:ligatures w14:val="none"/>
        </w:rPr>
        <w:t>, pursuant to the Sustainable Finance Disclosure Regulation (EU) 2019/2088 (</w:t>
      </w:r>
      <w:r w:rsidRPr="005D7421">
        <w:rPr>
          <w:rFonts w:ascii="Roboto" w:eastAsia="Times New Roman" w:hAnsi="Roboto" w:cs="Times New Roman"/>
          <w:b/>
          <w:bCs/>
          <w:color w:val="333333"/>
          <w:kern w:val="0"/>
          <w:sz w:val="21"/>
          <w:szCs w:val="21"/>
          <w:lang w:eastAsia="en-GB"/>
          <w14:ligatures w14:val="none"/>
        </w:rPr>
        <w:t>SFDR</w:t>
      </w:r>
      <w:r w:rsidRPr="005D7421">
        <w:rPr>
          <w:rFonts w:ascii="Roboto" w:eastAsia="Times New Roman" w:hAnsi="Roboto" w:cs="Times New Roman"/>
          <w:color w:val="333333"/>
          <w:kern w:val="0"/>
          <w:sz w:val="21"/>
          <w:szCs w:val="21"/>
          <w:lang w:eastAsia="en-GB"/>
          <w14:ligatures w14:val="none"/>
        </w:rPr>
        <w:t xml:space="preserve">). </w:t>
      </w:r>
    </w:p>
    <w:p w14:paraId="786C2041" w14:textId="77777777" w:rsidR="00C10403" w:rsidRPr="005D7421" w:rsidRDefault="00C10403" w:rsidP="008B381C">
      <w:pPr>
        <w:shd w:val="clear" w:color="auto" w:fill="FFFFFF"/>
        <w:spacing w:after="150" w:line="240" w:lineRule="auto"/>
        <w:rPr>
          <w:rFonts w:ascii="Roboto" w:eastAsia="Times New Roman" w:hAnsi="Roboto" w:cs="Times New Roman"/>
          <w:color w:val="333333"/>
          <w:kern w:val="0"/>
          <w:sz w:val="21"/>
          <w:szCs w:val="21"/>
          <w:lang w:eastAsia="en-GB"/>
          <w14:ligatures w14:val="none"/>
        </w:rPr>
      </w:pPr>
    </w:p>
    <w:p w14:paraId="7472C059" w14:textId="52A3FEA0" w:rsidR="008B5A2F" w:rsidRPr="005D7421" w:rsidRDefault="008B5A2F" w:rsidP="008B5A2F">
      <w:pPr>
        <w:shd w:val="clear" w:color="auto" w:fill="FFFFFF"/>
        <w:spacing w:after="150" w:line="240" w:lineRule="auto"/>
        <w:rPr>
          <w:rFonts w:ascii="Roboto" w:eastAsia="Times New Roman" w:hAnsi="Roboto" w:cs="Times New Roman"/>
          <w:b/>
          <w:bCs/>
          <w:color w:val="333333"/>
          <w:kern w:val="0"/>
          <w:sz w:val="21"/>
          <w:szCs w:val="21"/>
          <w:lang w:eastAsia="en-GB"/>
          <w14:ligatures w14:val="none"/>
        </w:rPr>
      </w:pPr>
      <w:r w:rsidRPr="005D7421">
        <w:rPr>
          <w:rFonts w:ascii="Roboto" w:eastAsia="Times New Roman" w:hAnsi="Roboto" w:cs="Times New Roman"/>
          <w:b/>
          <w:bCs/>
          <w:color w:val="333333"/>
          <w:kern w:val="0"/>
          <w:sz w:val="21"/>
          <w:szCs w:val="21"/>
          <w:lang w:eastAsia="en-GB"/>
          <w14:ligatures w14:val="none"/>
        </w:rPr>
        <w:t>Investment Decision-</w:t>
      </w:r>
      <w:r w:rsidR="00E80D9A" w:rsidRPr="005D7421">
        <w:rPr>
          <w:rFonts w:ascii="Roboto" w:eastAsia="Times New Roman" w:hAnsi="Roboto" w:cs="Times New Roman"/>
          <w:b/>
          <w:bCs/>
          <w:color w:val="333333"/>
          <w:kern w:val="0"/>
          <w:sz w:val="21"/>
          <w:szCs w:val="21"/>
          <w:lang w:eastAsia="en-GB"/>
          <w14:ligatures w14:val="none"/>
        </w:rPr>
        <w:t>M</w:t>
      </w:r>
      <w:r w:rsidRPr="005D7421">
        <w:rPr>
          <w:rFonts w:ascii="Roboto" w:eastAsia="Times New Roman" w:hAnsi="Roboto" w:cs="Times New Roman"/>
          <w:b/>
          <w:bCs/>
          <w:color w:val="333333"/>
          <w:kern w:val="0"/>
          <w:sz w:val="21"/>
          <w:szCs w:val="21"/>
          <w:lang w:eastAsia="en-GB"/>
          <w14:ligatures w14:val="none"/>
        </w:rPr>
        <w:t>aking Process</w:t>
      </w:r>
    </w:p>
    <w:p w14:paraId="1E605813" w14:textId="612111B1" w:rsidR="00E80D9A" w:rsidRDefault="008B5A2F" w:rsidP="008B5A2F">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sidRPr="005D7421">
        <w:rPr>
          <w:rFonts w:ascii="Roboto" w:eastAsia="Times New Roman" w:hAnsi="Roboto" w:cs="Times New Roman"/>
          <w:color w:val="333333"/>
          <w:kern w:val="0"/>
          <w:sz w:val="21"/>
          <w:szCs w:val="21"/>
          <w:lang w:eastAsia="en-GB"/>
          <w14:ligatures w14:val="none"/>
        </w:rPr>
        <w:t>RBC’s Purpose is to help our clients thrive and communities prosper.</w:t>
      </w:r>
      <w:r w:rsidR="0077513E" w:rsidRPr="005D7421">
        <w:rPr>
          <w:rFonts w:ascii="Roboto" w:eastAsia="Times New Roman" w:hAnsi="Roboto" w:cs="Times New Roman"/>
          <w:color w:val="333333"/>
          <w:kern w:val="0"/>
          <w:sz w:val="21"/>
          <w:szCs w:val="21"/>
          <w:lang w:eastAsia="en-GB"/>
          <w14:ligatures w14:val="none"/>
        </w:rPr>
        <w:t xml:space="preserve">  Our </w:t>
      </w:r>
      <w:r w:rsidRPr="005D7421">
        <w:rPr>
          <w:rFonts w:ascii="Roboto" w:eastAsia="Times New Roman" w:hAnsi="Roboto" w:cs="Times New Roman"/>
          <w:color w:val="333333"/>
          <w:kern w:val="0"/>
          <w:sz w:val="21"/>
          <w:szCs w:val="21"/>
          <w:lang w:eastAsia="en-GB"/>
          <w14:ligatures w14:val="none"/>
        </w:rPr>
        <w:t>approach to responsible and sustainable investment is one way that we bring our Purpose to life.</w:t>
      </w:r>
      <w:r w:rsidR="000A21F6" w:rsidRPr="005D7421">
        <w:rPr>
          <w:rFonts w:ascii="Roboto" w:eastAsia="Times New Roman" w:hAnsi="Roboto" w:cs="Times New Roman"/>
          <w:color w:val="333333"/>
          <w:kern w:val="0"/>
          <w:sz w:val="21"/>
          <w:szCs w:val="21"/>
          <w:lang w:eastAsia="en-GB"/>
          <w14:ligatures w14:val="none"/>
        </w:rPr>
        <w:t xml:space="preserve">  </w:t>
      </w:r>
      <w:r w:rsidR="00E80D9A" w:rsidRPr="005D7421">
        <w:rPr>
          <w:rFonts w:ascii="Roboto" w:eastAsia="Times New Roman" w:hAnsi="Roboto" w:cs="Times New Roman"/>
          <w:color w:val="333333"/>
          <w:kern w:val="0"/>
          <w:sz w:val="21"/>
          <w:szCs w:val="21"/>
          <w:lang w:eastAsia="en-GB"/>
          <w14:ligatures w14:val="none"/>
        </w:rPr>
        <w:t xml:space="preserve">Our </w:t>
      </w:r>
      <w:hyperlink r:id="rId7" w:history="1">
        <w:r w:rsidR="00E80D9A" w:rsidRPr="005D7421">
          <w:rPr>
            <w:rStyle w:val="Hyperlink"/>
            <w:rFonts w:ascii="Roboto" w:eastAsia="Times New Roman" w:hAnsi="Roboto" w:cs="Times New Roman"/>
            <w:kern w:val="0"/>
            <w:sz w:val="21"/>
            <w:szCs w:val="21"/>
            <w:lang w:eastAsia="en-GB"/>
            <w14:ligatures w14:val="none"/>
          </w:rPr>
          <w:t>Responsible and Sustainable Investment Framework (</w:t>
        </w:r>
        <w:r w:rsidR="00E80D9A" w:rsidRPr="005D7421">
          <w:rPr>
            <w:rStyle w:val="Hyperlink"/>
            <w:rFonts w:ascii="Roboto" w:eastAsia="Times New Roman" w:hAnsi="Roboto" w:cs="Times New Roman"/>
            <w:b/>
            <w:bCs/>
            <w:kern w:val="0"/>
            <w:sz w:val="21"/>
            <w:szCs w:val="21"/>
            <w:lang w:eastAsia="en-GB"/>
            <w14:ligatures w14:val="none"/>
          </w:rPr>
          <w:t>RSIF</w:t>
        </w:r>
        <w:r w:rsidR="00E80D9A" w:rsidRPr="005D7421">
          <w:rPr>
            <w:rStyle w:val="Hyperlink"/>
            <w:rFonts w:ascii="Roboto" w:eastAsia="Times New Roman" w:hAnsi="Roboto" w:cs="Times New Roman"/>
            <w:kern w:val="0"/>
            <w:sz w:val="21"/>
            <w:szCs w:val="21"/>
            <w:lang w:eastAsia="en-GB"/>
            <w14:ligatures w14:val="none"/>
          </w:rPr>
          <w:t>)</w:t>
        </w:r>
      </w:hyperlink>
      <w:r w:rsidR="00E80D9A" w:rsidRPr="005D7421">
        <w:rPr>
          <w:rFonts w:ascii="Roboto" w:eastAsia="Times New Roman" w:hAnsi="Roboto" w:cs="Times New Roman"/>
          <w:color w:val="333333"/>
          <w:kern w:val="0"/>
          <w:sz w:val="21"/>
          <w:szCs w:val="21"/>
          <w:lang w:eastAsia="en-GB"/>
          <w14:ligatures w14:val="none"/>
        </w:rPr>
        <w:t xml:space="preserve"> outlines our approach to responsible</w:t>
      </w:r>
      <w:r w:rsidR="00E80D9A" w:rsidRPr="001B3C51">
        <w:rPr>
          <w:rFonts w:ascii="Roboto" w:eastAsia="Times New Roman" w:hAnsi="Roboto" w:cs="Times New Roman"/>
          <w:color w:val="333333"/>
          <w:kern w:val="0"/>
          <w:sz w:val="21"/>
          <w:szCs w:val="21"/>
          <w:lang w:eastAsia="en-GB"/>
          <w14:ligatures w14:val="none"/>
        </w:rPr>
        <w:t xml:space="preserve"> and sustainable investment</w:t>
      </w:r>
      <w:r w:rsidR="00E80D9A">
        <w:rPr>
          <w:rFonts w:ascii="Roboto" w:eastAsia="Times New Roman" w:hAnsi="Roboto" w:cs="Times New Roman"/>
          <w:color w:val="333333"/>
          <w:kern w:val="0"/>
          <w:sz w:val="21"/>
          <w:szCs w:val="21"/>
          <w:lang w:eastAsia="en-GB"/>
          <w14:ligatures w14:val="none"/>
        </w:rPr>
        <w:t xml:space="preserve"> that applies to </w:t>
      </w:r>
      <w:r w:rsidR="00E80D9A" w:rsidRPr="001B3C51">
        <w:rPr>
          <w:rFonts w:ascii="Roboto" w:eastAsia="Times New Roman" w:hAnsi="Roboto" w:cs="Times New Roman"/>
          <w:color w:val="333333"/>
          <w:kern w:val="0"/>
          <w:sz w:val="21"/>
          <w:szCs w:val="21"/>
          <w:lang w:eastAsia="en-GB"/>
          <w14:ligatures w14:val="none"/>
        </w:rPr>
        <w:t>funds and equities covered by our research and stewardship processes.</w:t>
      </w:r>
      <w:r w:rsidR="00E80D9A">
        <w:rPr>
          <w:rFonts w:ascii="Roboto" w:eastAsia="Times New Roman" w:hAnsi="Roboto" w:cs="Times New Roman"/>
          <w:color w:val="333333"/>
          <w:kern w:val="0"/>
          <w:sz w:val="21"/>
          <w:szCs w:val="21"/>
          <w:lang w:eastAsia="en-GB"/>
          <w14:ligatures w14:val="none"/>
        </w:rPr>
        <w:t xml:space="preserve">  </w:t>
      </w:r>
    </w:p>
    <w:p w14:paraId="6C0DF09E" w14:textId="2F95BC2A" w:rsidR="0077513E" w:rsidRDefault="000A21F6" w:rsidP="008B5A2F">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Pr>
          <w:rFonts w:ascii="Roboto" w:eastAsia="Times New Roman" w:hAnsi="Roboto" w:cs="Times New Roman"/>
          <w:color w:val="333333"/>
          <w:kern w:val="0"/>
          <w:sz w:val="21"/>
          <w:szCs w:val="21"/>
          <w:lang w:eastAsia="en-GB"/>
          <w14:ligatures w14:val="none"/>
        </w:rPr>
        <w:t>Our p</w:t>
      </w:r>
      <w:r w:rsidRPr="000A21F6">
        <w:rPr>
          <w:rFonts w:ascii="Roboto" w:eastAsia="Times New Roman" w:hAnsi="Roboto" w:cs="Times New Roman"/>
          <w:color w:val="333333"/>
          <w:kern w:val="0"/>
          <w:sz w:val="21"/>
          <w:szCs w:val="21"/>
          <w:lang w:eastAsia="en-GB"/>
          <w14:ligatures w14:val="none"/>
        </w:rPr>
        <w:t xml:space="preserve">ortfolio managers and investment research analysts </w:t>
      </w:r>
      <w:r>
        <w:rPr>
          <w:rFonts w:ascii="Roboto" w:eastAsia="Times New Roman" w:hAnsi="Roboto" w:cs="Times New Roman"/>
          <w:color w:val="333333"/>
          <w:kern w:val="0"/>
          <w:sz w:val="21"/>
          <w:szCs w:val="21"/>
          <w:lang w:eastAsia="en-GB"/>
          <w14:ligatures w14:val="none"/>
        </w:rPr>
        <w:t xml:space="preserve">employ an </w:t>
      </w:r>
      <w:r w:rsidRPr="001B3C51">
        <w:rPr>
          <w:rFonts w:ascii="Roboto" w:eastAsia="Times New Roman" w:hAnsi="Roboto" w:cs="Times New Roman"/>
          <w:color w:val="333333"/>
          <w:kern w:val="0"/>
          <w:sz w:val="21"/>
          <w:szCs w:val="21"/>
          <w:lang w:eastAsia="en-GB"/>
          <w14:ligatures w14:val="none"/>
        </w:rPr>
        <w:t>ESG (environmental, social, governance) integration approach in our investment decision making</w:t>
      </w:r>
      <w:r>
        <w:rPr>
          <w:rFonts w:ascii="Roboto" w:eastAsia="Times New Roman" w:hAnsi="Roboto" w:cs="Times New Roman"/>
          <w:color w:val="333333"/>
          <w:kern w:val="0"/>
          <w:sz w:val="21"/>
          <w:szCs w:val="21"/>
          <w:lang w:eastAsia="en-GB"/>
          <w14:ligatures w14:val="none"/>
        </w:rPr>
        <w:t xml:space="preserve"> across our core investments</w:t>
      </w:r>
      <w:r w:rsidRPr="001B3C51">
        <w:rPr>
          <w:rFonts w:ascii="Roboto" w:eastAsia="Times New Roman" w:hAnsi="Roboto" w:cs="Times New Roman"/>
          <w:color w:val="333333"/>
          <w:kern w:val="0"/>
          <w:sz w:val="21"/>
          <w:szCs w:val="21"/>
          <w:lang w:eastAsia="en-GB"/>
          <w14:ligatures w14:val="none"/>
        </w:rPr>
        <w:t>.</w:t>
      </w:r>
      <w:r>
        <w:rPr>
          <w:rFonts w:ascii="Roboto" w:eastAsia="Times New Roman" w:hAnsi="Roboto" w:cs="Times New Roman"/>
          <w:color w:val="333333"/>
          <w:kern w:val="0"/>
          <w:sz w:val="21"/>
          <w:szCs w:val="21"/>
          <w:lang w:eastAsia="en-GB"/>
          <w14:ligatures w14:val="none"/>
        </w:rPr>
        <w:t xml:space="preserve">  </w:t>
      </w:r>
      <w:r w:rsidRPr="000A21F6">
        <w:rPr>
          <w:rFonts w:ascii="Roboto" w:eastAsia="Times New Roman" w:hAnsi="Roboto" w:cs="Times New Roman"/>
          <w:color w:val="333333"/>
          <w:kern w:val="0"/>
          <w:sz w:val="21"/>
          <w:szCs w:val="21"/>
          <w:lang w:eastAsia="en-GB"/>
          <w14:ligatures w14:val="none"/>
        </w:rPr>
        <w:t>The Research team has developed ESG integration tools</w:t>
      </w:r>
      <w:r>
        <w:rPr>
          <w:rFonts w:ascii="Roboto" w:eastAsia="Times New Roman" w:hAnsi="Roboto" w:cs="Times New Roman"/>
          <w:color w:val="333333"/>
          <w:kern w:val="0"/>
          <w:sz w:val="21"/>
          <w:szCs w:val="21"/>
          <w:lang w:eastAsia="en-GB"/>
          <w14:ligatures w14:val="none"/>
        </w:rPr>
        <w:t xml:space="preserve">, integrating </w:t>
      </w:r>
      <w:r w:rsidR="0077513E">
        <w:rPr>
          <w:rFonts w:ascii="Roboto" w:eastAsia="Times New Roman" w:hAnsi="Roboto" w:cs="Times New Roman"/>
          <w:color w:val="333333"/>
          <w:kern w:val="0"/>
          <w:sz w:val="21"/>
          <w:szCs w:val="21"/>
          <w:lang w:eastAsia="en-GB"/>
          <w14:ligatures w14:val="none"/>
        </w:rPr>
        <w:t>sustainability risks into our investment decision-making process</w:t>
      </w:r>
      <w:r>
        <w:rPr>
          <w:rFonts w:ascii="Roboto" w:eastAsia="Times New Roman" w:hAnsi="Roboto" w:cs="Times New Roman"/>
          <w:color w:val="333333"/>
          <w:kern w:val="0"/>
          <w:sz w:val="21"/>
          <w:szCs w:val="21"/>
          <w:lang w:eastAsia="en-GB"/>
          <w14:ligatures w14:val="none"/>
        </w:rPr>
        <w:t>.</w:t>
      </w:r>
      <w:r w:rsidR="00E80D9A">
        <w:rPr>
          <w:rFonts w:ascii="Roboto" w:eastAsia="Times New Roman" w:hAnsi="Roboto" w:cs="Times New Roman"/>
          <w:color w:val="333333"/>
          <w:kern w:val="0"/>
          <w:sz w:val="21"/>
          <w:szCs w:val="21"/>
          <w:lang w:eastAsia="en-GB"/>
          <w14:ligatures w14:val="none"/>
        </w:rPr>
        <w:t xml:space="preserve">  This allows us to assess companies on material ESG factors and evaluate the ESG integration processes of funds.  </w:t>
      </w:r>
    </w:p>
    <w:p w14:paraId="3F8C0EF8" w14:textId="49CFA84D" w:rsidR="0077513E" w:rsidRDefault="0077513E" w:rsidP="008B5A2F">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sidRPr="00BE15B6">
        <w:rPr>
          <w:rFonts w:ascii="Roboto" w:eastAsia="Times New Roman" w:hAnsi="Roboto" w:cs="Times New Roman"/>
          <w:color w:val="333333"/>
          <w:kern w:val="0"/>
          <w:sz w:val="21"/>
          <w:szCs w:val="21"/>
          <w:lang w:eastAsia="en-GB"/>
          <w14:ligatures w14:val="none"/>
        </w:rPr>
        <w:t xml:space="preserve">The central Research team </w:t>
      </w:r>
      <w:r w:rsidR="000A21F6">
        <w:rPr>
          <w:rFonts w:ascii="Roboto" w:eastAsia="Times New Roman" w:hAnsi="Roboto" w:cs="Times New Roman"/>
          <w:color w:val="333333"/>
          <w:kern w:val="0"/>
          <w:sz w:val="21"/>
          <w:szCs w:val="21"/>
          <w:lang w:eastAsia="en-GB"/>
          <w14:ligatures w14:val="none"/>
        </w:rPr>
        <w:t xml:space="preserve">also </w:t>
      </w:r>
      <w:r w:rsidRPr="00BE15B6">
        <w:rPr>
          <w:rFonts w:ascii="Roboto" w:eastAsia="Times New Roman" w:hAnsi="Roboto" w:cs="Times New Roman"/>
          <w:color w:val="333333"/>
          <w:kern w:val="0"/>
          <w:sz w:val="21"/>
          <w:szCs w:val="21"/>
          <w:lang w:eastAsia="en-GB"/>
          <w14:ligatures w14:val="none"/>
        </w:rPr>
        <w:t>conducts regular face-to-face meetings with company management and fund managers and carry out thoughtful stewardship through voting and engagement</w:t>
      </w:r>
      <w:r w:rsidR="00682519">
        <w:rPr>
          <w:rFonts w:ascii="Roboto" w:eastAsia="Times New Roman" w:hAnsi="Roboto" w:cs="Times New Roman"/>
          <w:color w:val="333333"/>
          <w:kern w:val="0"/>
          <w:sz w:val="21"/>
          <w:szCs w:val="21"/>
          <w:lang w:eastAsia="en-GB"/>
          <w14:ligatures w14:val="none"/>
        </w:rPr>
        <w:t xml:space="preserve"> on material ESG factors</w:t>
      </w:r>
      <w:r>
        <w:rPr>
          <w:rFonts w:ascii="Roboto" w:eastAsia="Times New Roman" w:hAnsi="Roboto" w:cs="Times New Roman"/>
          <w:color w:val="333333"/>
          <w:kern w:val="0"/>
          <w:sz w:val="21"/>
          <w:szCs w:val="21"/>
          <w:lang w:eastAsia="en-GB"/>
          <w14:ligatures w14:val="none"/>
        </w:rPr>
        <w:t>.</w:t>
      </w:r>
    </w:p>
    <w:p w14:paraId="0C19B6D7" w14:textId="3FE9B502" w:rsidR="0077513E" w:rsidRPr="0077513E" w:rsidRDefault="0077513E" w:rsidP="008B5A2F">
      <w:pPr>
        <w:shd w:val="clear" w:color="auto" w:fill="FFFFFF"/>
        <w:spacing w:after="150" w:line="240" w:lineRule="auto"/>
        <w:rPr>
          <w:rFonts w:ascii="Roboto" w:eastAsia="Times New Roman" w:hAnsi="Roboto" w:cs="Times New Roman"/>
          <w:color w:val="333333"/>
          <w:kern w:val="0"/>
          <w:sz w:val="21"/>
          <w:szCs w:val="21"/>
          <w:u w:val="single"/>
          <w:lang w:eastAsia="en-GB"/>
          <w14:ligatures w14:val="none"/>
        </w:rPr>
      </w:pPr>
      <w:r w:rsidRPr="0077513E">
        <w:rPr>
          <w:rFonts w:ascii="Roboto" w:eastAsia="Times New Roman" w:hAnsi="Roboto" w:cs="Times New Roman"/>
          <w:color w:val="333333"/>
          <w:kern w:val="0"/>
          <w:sz w:val="21"/>
          <w:szCs w:val="21"/>
          <w:u w:val="single"/>
          <w:lang w:eastAsia="en-GB"/>
          <w14:ligatures w14:val="none"/>
        </w:rPr>
        <w:t>Stewardship</w:t>
      </w:r>
    </w:p>
    <w:p w14:paraId="208DD059" w14:textId="32314A3E" w:rsidR="0077513E" w:rsidRDefault="0077513E" w:rsidP="008B5A2F">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sidRPr="0077513E">
        <w:rPr>
          <w:rFonts w:ascii="Roboto" w:eastAsia="Times New Roman" w:hAnsi="Roboto" w:cs="Times New Roman"/>
          <w:color w:val="333333"/>
          <w:kern w:val="0"/>
          <w:sz w:val="21"/>
          <w:szCs w:val="21"/>
          <w:lang w:eastAsia="en-GB"/>
          <w14:ligatures w14:val="none"/>
        </w:rPr>
        <w:t>Our Stewardship Policy guides our approach, and our Stewardship Committee ensures that we protect the interests of our clients, and, where appropriate, enables proactive shareholder action to be taken. Our commitment to stewardship has been recognised by the Financial Reporting Council with signatory status to the UK Stewardship Code.</w:t>
      </w:r>
      <w:r>
        <w:rPr>
          <w:rFonts w:ascii="Roboto" w:eastAsia="Times New Roman" w:hAnsi="Roboto" w:cs="Times New Roman"/>
          <w:color w:val="333333"/>
          <w:kern w:val="0"/>
          <w:sz w:val="21"/>
          <w:szCs w:val="21"/>
          <w:lang w:eastAsia="en-GB"/>
          <w14:ligatures w14:val="none"/>
        </w:rPr>
        <w:t xml:space="preserve">  More information is available </w:t>
      </w:r>
      <w:hyperlink r:id="rId8" w:history="1">
        <w:r w:rsidR="00C6618D" w:rsidRPr="00C6618D">
          <w:rPr>
            <w:rStyle w:val="Hyperlink"/>
            <w:rFonts w:ascii="Roboto" w:eastAsia="Times New Roman" w:hAnsi="Roboto" w:cs="Times New Roman"/>
            <w:kern w:val="0"/>
            <w:sz w:val="21"/>
            <w:szCs w:val="21"/>
            <w:lang w:eastAsia="en-GB"/>
            <w14:ligatures w14:val="none"/>
          </w:rPr>
          <w:t>here</w:t>
        </w:r>
      </w:hyperlink>
      <w:r>
        <w:rPr>
          <w:rFonts w:ascii="Roboto" w:eastAsia="Times New Roman" w:hAnsi="Roboto" w:cs="Times New Roman"/>
          <w:color w:val="333333"/>
          <w:kern w:val="0"/>
          <w:sz w:val="21"/>
          <w:szCs w:val="21"/>
          <w:lang w:eastAsia="en-GB"/>
          <w14:ligatures w14:val="none"/>
        </w:rPr>
        <w:t xml:space="preserve"> on our approach to stewardship.</w:t>
      </w:r>
    </w:p>
    <w:p w14:paraId="4D1BC65B" w14:textId="77777777" w:rsidR="00BE15B6" w:rsidRDefault="00BE15B6" w:rsidP="008B5A2F">
      <w:pPr>
        <w:shd w:val="clear" w:color="auto" w:fill="FFFFFF"/>
        <w:spacing w:after="150" w:line="240" w:lineRule="auto"/>
        <w:rPr>
          <w:rFonts w:ascii="Roboto" w:eastAsia="Times New Roman" w:hAnsi="Roboto" w:cs="Times New Roman"/>
          <w:color w:val="333333"/>
          <w:kern w:val="0"/>
          <w:sz w:val="21"/>
          <w:szCs w:val="21"/>
          <w:lang w:eastAsia="en-GB"/>
          <w14:ligatures w14:val="none"/>
        </w:rPr>
      </w:pPr>
    </w:p>
    <w:p w14:paraId="09D5E356" w14:textId="5890E81E" w:rsidR="008B5A2F" w:rsidRPr="008B5A2F" w:rsidRDefault="008B5A2F" w:rsidP="008B5A2F">
      <w:pPr>
        <w:shd w:val="clear" w:color="auto" w:fill="FFFFFF"/>
        <w:spacing w:after="150" w:line="240" w:lineRule="auto"/>
        <w:rPr>
          <w:rFonts w:ascii="Roboto" w:eastAsia="Times New Roman" w:hAnsi="Roboto" w:cs="Times New Roman"/>
          <w:b/>
          <w:bCs/>
          <w:color w:val="333333"/>
          <w:kern w:val="0"/>
          <w:sz w:val="21"/>
          <w:szCs w:val="21"/>
          <w:lang w:eastAsia="en-GB"/>
          <w14:ligatures w14:val="none"/>
        </w:rPr>
      </w:pPr>
      <w:r w:rsidRPr="008B5A2F">
        <w:rPr>
          <w:rFonts w:ascii="Roboto" w:eastAsia="Times New Roman" w:hAnsi="Roboto" w:cs="Times New Roman"/>
          <w:b/>
          <w:bCs/>
          <w:color w:val="333333"/>
          <w:kern w:val="0"/>
          <w:sz w:val="21"/>
          <w:szCs w:val="21"/>
          <w:lang w:eastAsia="en-GB"/>
          <w14:ligatures w14:val="none"/>
        </w:rPr>
        <w:t>Product Disclosures</w:t>
      </w:r>
    </w:p>
    <w:p w14:paraId="0C1F61FA" w14:textId="2DD1AEB8" w:rsidR="008B5A2F" w:rsidRDefault="008B5A2F" w:rsidP="008B5A2F">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Pr>
          <w:rFonts w:ascii="Roboto" w:eastAsia="Times New Roman" w:hAnsi="Roboto" w:cs="Times New Roman"/>
          <w:color w:val="333333"/>
          <w:kern w:val="0"/>
          <w:sz w:val="21"/>
          <w:szCs w:val="21"/>
          <w:lang w:eastAsia="en-GB"/>
          <w14:ligatures w14:val="none"/>
        </w:rPr>
        <w:t>Th</w:t>
      </w:r>
      <w:r w:rsidR="005D7421">
        <w:rPr>
          <w:rFonts w:ascii="Roboto" w:eastAsia="Times New Roman" w:hAnsi="Roboto" w:cs="Times New Roman"/>
          <w:color w:val="333333"/>
          <w:kern w:val="0"/>
          <w:sz w:val="21"/>
          <w:szCs w:val="21"/>
          <w:lang w:eastAsia="en-GB"/>
          <w14:ligatures w14:val="none"/>
        </w:rPr>
        <w:t>e</w:t>
      </w:r>
      <w:r>
        <w:rPr>
          <w:rFonts w:ascii="Roboto" w:eastAsia="Times New Roman" w:hAnsi="Roboto" w:cs="Times New Roman"/>
          <w:color w:val="333333"/>
          <w:kern w:val="0"/>
          <w:sz w:val="21"/>
          <w:szCs w:val="21"/>
          <w:lang w:eastAsia="en-GB"/>
          <w14:ligatures w14:val="none"/>
        </w:rPr>
        <w:t xml:space="preserve"> </w:t>
      </w:r>
      <w:r w:rsidR="00820195">
        <w:rPr>
          <w:rFonts w:ascii="Roboto" w:eastAsia="Times New Roman" w:hAnsi="Roboto" w:cs="Times New Roman"/>
          <w:color w:val="333333"/>
          <w:kern w:val="0"/>
          <w:sz w:val="21"/>
          <w:szCs w:val="21"/>
          <w:lang w:eastAsia="en-GB"/>
          <w14:ligatures w14:val="none"/>
        </w:rPr>
        <w:t>Fund</w:t>
      </w:r>
      <w:r w:rsidR="005D7421">
        <w:rPr>
          <w:rFonts w:ascii="Roboto" w:eastAsia="Times New Roman" w:hAnsi="Roboto" w:cs="Times New Roman"/>
          <w:color w:val="333333"/>
          <w:kern w:val="0"/>
          <w:sz w:val="21"/>
          <w:szCs w:val="21"/>
          <w:lang w:eastAsia="en-GB"/>
          <w14:ligatures w14:val="none"/>
        </w:rPr>
        <w:t>s</w:t>
      </w:r>
      <w:r w:rsidR="00820195">
        <w:rPr>
          <w:rFonts w:ascii="Roboto" w:eastAsia="Times New Roman" w:hAnsi="Roboto" w:cs="Times New Roman"/>
          <w:color w:val="333333"/>
          <w:kern w:val="0"/>
          <w:sz w:val="21"/>
          <w:szCs w:val="21"/>
          <w:lang w:eastAsia="en-GB"/>
          <w14:ligatures w14:val="none"/>
        </w:rPr>
        <w:t xml:space="preserve"> </w:t>
      </w:r>
      <w:r>
        <w:rPr>
          <w:rFonts w:ascii="Roboto" w:eastAsia="Times New Roman" w:hAnsi="Roboto" w:cs="Times New Roman"/>
          <w:color w:val="333333"/>
          <w:kern w:val="0"/>
          <w:sz w:val="21"/>
          <w:szCs w:val="21"/>
          <w:lang w:eastAsia="en-GB"/>
          <w14:ligatures w14:val="none"/>
        </w:rPr>
        <w:t xml:space="preserve">do not </w:t>
      </w:r>
      <w:r w:rsidRPr="00491A51">
        <w:rPr>
          <w:rFonts w:ascii="Roboto" w:eastAsia="Times New Roman" w:hAnsi="Roboto" w:cs="Times New Roman"/>
          <w:color w:val="333333"/>
          <w:kern w:val="0"/>
          <w:sz w:val="21"/>
          <w:szCs w:val="21"/>
          <w:lang w:eastAsia="en-GB"/>
          <w14:ligatures w14:val="none"/>
        </w:rPr>
        <w:t>promote environmental or social characteristic</w:t>
      </w:r>
      <w:r>
        <w:rPr>
          <w:rFonts w:ascii="Roboto" w:eastAsia="Times New Roman" w:hAnsi="Roboto" w:cs="Times New Roman"/>
          <w:color w:val="333333"/>
          <w:kern w:val="0"/>
          <w:sz w:val="21"/>
          <w:szCs w:val="21"/>
          <w:lang w:eastAsia="en-GB"/>
          <w14:ligatures w14:val="none"/>
        </w:rPr>
        <w:t>s under Article 8 of the SFDR.</w:t>
      </w:r>
      <w:r w:rsidR="00682519">
        <w:rPr>
          <w:rFonts w:ascii="Roboto" w:eastAsia="Times New Roman" w:hAnsi="Roboto" w:cs="Times New Roman"/>
          <w:color w:val="333333"/>
          <w:kern w:val="0"/>
          <w:sz w:val="21"/>
          <w:szCs w:val="21"/>
          <w:lang w:eastAsia="en-GB"/>
          <w14:ligatures w14:val="none"/>
        </w:rPr>
        <w:t xml:space="preserve"> </w:t>
      </w:r>
    </w:p>
    <w:p w14:paraId="6D7F05B3" w14:textId="783238B9" w:rsidR="008B5A2F" w:rsidRDefault="008B5A2F" w:rsidP="008B5A2F">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sidRPr="00491A51">
        <w:rPr>
          <w:rFonts w:ascii="Roboto" w:eastAsia="Times New Roman" w:hAnsi="Roboto" w:cs="Times New Roman"/>
          <w:color w:val="333333"/>
          <w:kern w:val="0"/>
          <w:sz w:val="21"/>
          <w:szCs w:val="21"/>
          <w:lang w:eastAsia="en-GB"/>
          <w14:ligatures w14:val="none"/>
        </w:rPr>
        <w:t>Th</w:t>
      </w:r>
      <w:r w:rsidR="005D7421">
        <w:rPr>
          <w:rFonts w:ascii="Roboto" w:eastAsia="Times New Roman" w:hAnsi="Roboto" w:cs="Times New Roman"/>
          <w:color w:val="333333"/>
          <w:kern w:val="0"/>
          <w:sz w:val="21"/>
          <w:szCs w:val="21"/>
          <w:lang w:eastAsia="en-GB"/>
          <w14:ligatures w14:val="none"/>
        </w:rPr>
        <w:t>e</w:t>
      </w:r>
      <w:r w:rsidRPr="00491A51">
        <w:rPr>
          <w:rFonts w:ascii="Roboto" w:eastAsia="Times New Roman" w:hAnsi="Roboto" w:cs="Times New Roman"/>
          <w:color w:val="333333"/>
          <w:kern w:val="0"/>
          <w:sz w:val="21"/>
          <w:szCs w:val="21"/>
          <w:lang w:eastAsia="en-GB"/>
          <w14:ligatures w14:val="none"/>
        </w:rPr>
        <w:t xml:space="preserve"> </w:t>
      </w:r>
      <w:r w:rsidR="00820195">
        <w:rPr>
          <w:rFonts w:ascii="Roboto" w:eastAsia="Times New Roman" w:hAnsi="Roboto" w:cs="Times New Roman"/>
          <w:color w:val="333333"/>
          <w:kern w:val="0"/>
          <w:sz w:val="21"/>
          <w:szCs w:val="21"/>
          <w:lang w:eastAsia="en-GB"/>
          <w14:ligatures w14:val="none"/>
        </w:rPr>
        <w:t>Fund</w:t>
      </w:r>
      <w:r w:rsidR="005D7421">
        <w:rPr>
          <w:rFonts w:ascii="Roboto" w:eastAsia="Times New Roman" w:hAnsi="Roboto" w:cs="Times New Roman"/>
          <w:color w:val="333333"/>
          <w:kern w:val="0"/>
          <w:sz w:val="21"/>
          <w:szCs w:val="21"/>
          <w:lang w:eastAsia="en-GB"/>
          <w14:ligatures w14:val="none"/>
        </w:rPr>
        <w:t>s</w:t>
      </w:r>
      <w:r w:rsidRPr="00491A51">
        <w:rPr>
          <w:rFonts w:ascii="Roboto" w:eastAsia="Times New Roman" w:hAnsi="Roboto" w:cs="Times New Roman"/>
          <w:color w:val="333333"/>
          <w:kern w:val="0"/>
          <w:sz w:val="21"/>
          <w:szCs w:val="21"/>
          <w:lang w:eastAsia="en-GB"/>
          <w14:ligatures w14:val="none"/>
        </w:rPr>
        <w:t xml:space="preserve"> </w:t>
      </w:r>
      <w:r>
        <w:rPr>
          <w:rFonts w:ascii="Roboto" w:eastAsia="Times New Roman" w:hAnsi="Roboto" w:cs="Times New Roman"/>
          <w:color w:val="333333"/>
          <w:kern w:val="0"/>
          <w:sz w:val="21"/>
          <w:szCs w:val="21"/>
          <w:lang w:eastAsia="en-GB"/>
          <w14:ligatures w14:val="none"/>
        </w:rPr>
        <w:t>do not have a sustainable investment objective under Article 9 of the SFDR.</w:t>
      </w:r>
      <w:r w:rsidR="00682519">
        <w:rPr>
          <w:rFonts w:ascii="Roboto" w:eastAsia="Times New Roman" w:hAnsi="Roboto" w:cs="Times New Roman"/>
          <w:color w:val="333333"/>
          <w:kern w:val="0"/>
          <w:sz w:val="21"/>
          <w:szCs w:val="21"/>
          <w:lang w:eastAsia="en-GB"/>
          <w14:ligatures w14:val="none"/>
        </w:rPr>
        <w:t xml:space="preserve"> </w:t>
      </w:r>
    </w:p>
    <w:p w14:paraId="0CD71A53" w14:textId="1A8DDD16" w:rsidR="000F5A74" w:rsidRPr="00E756DD" w:rsidRDefault="005D7421" w:rsidP="000F5A74">
      <w:pPr>
        <w:shd w:val="clear" w:color="auto" w:fill="FFFFFF"/>
        <w:spacing w:after="150" w:line="240" w:lineRule="auto"/>
        <w:rPr>
          <w:rFonts w:ascii="Roboto" w:eastAsia="Times New Roman" w:hAnsi="Roboto" w:cs="Times New Roman"/>
          <w:color w:val="333333"/>
          <w:kern w:val="0"/>
          <w:sz w:val="21"/>
          <w:szCs w:val="21"/>
          <w:lang w:eastAsia="en-GB"/>
          <w14:ligatures w14:val="none"/>
        </w:rPr>
      </w:pPr>
      <w:r w:rsidRPr="00796E18">
        <w:rPr>
          <w:rFonts w:ascii="Roboto" w:eastAsia="Times New Roman" w:hAnsi="Roboto" w:cs="Times New Roman"/>
          <w:color w:val="333333"/>
          <w:kern w:val="0"/>
          <w:sz w:val="21"/>
          <w:szCs w:val="21"/>
          <w:lang w:eastAsia="en-GB"/>
          <w14:ligatures w14:val="none"/>
        </w:rPr>
        <w:t xml:space="preserve">We </w:t>
      </w:r>
      <w:r w:rsidR="000F5A74" w:rsidRPr="00796E18">
        <w:rPr>
          <w:rFonts w:ascii="Roboto" w:eastAsia="Times New Roman" w:hAnsi="Roboto" w:cs="Times New Roman"/>
          <w:color w:val="333333"/>
          <w:kern w:val="0"/>
          <w:sz w:val="21"/>
          <w:szCs w:val="21"/>
          <w:lang w:eastAsia="en-GB"/>
          <w14:ligatures w14:val="none"/>
        </w:rPr>
        <w:t>appl</w:t>
      </w:r>
      <w:r w:rsidRPr="00796E18">
        <w:rPr>
          <w:rFonts w:ascii="Roboto" w:eastAsia="Times New Roman" w:hAnsi="Roboto" w:cs="Times New Roman"/>
          <w:color w:val="333333"/>
          <w:kern w:val="0"/>
          <w:sz w:val="21"/>
          <w:szCs w:val="21"/>
          <w:lang w:eastAsia="en-GB"/>
          <w14:ligatures w14:val="none"/>
        </w:rPr>
        <w:t>y</w:t>
      </w:r>
      <w:r w:rsidR="000F5A74" w:rsidRPr="00796E18">
        <w:rPr>
          <w:rFonts w:ascii="Roboto" w:eastAsia="Times New Roman" w:hAnsi="Roboto" w:cs="Times New Roman"/>
          <w:color w:val="333333"/>
          <w:kern w:val="0"/>
          <w:sz w:val="21"/>
          <w:szCs w:val="21"/>
          <w:lang w:eastAsia="en-GB"/>
          <w14:ligatures w14:val="none"/>
        </w:rPr>
        <w:t xml:space="preserve"> ESG integration </w:t>
      </w:r>
      <w:r w:rsidRPr="00796E18">
        <w:rPr>
          <w:rFonts w:ascii="Roboto" w:eastAsia="Times New Roman" w:hAnsi="Roboto" w:cs="Times New Roman"/>
          <w:color w:val="333333"/>
          <w:kern w:val="0"/>
          <w:sz w:val="21"/>
          <w:szCs w:val="21"/>
          <w:lang w:eastAsia="en-GB"/>
          <w14:ligatures w14:val="none"/>
        </w:rPr>
        <w:t xml:space="preserve">to the Funds </w:t>
      </w:r>
      <w:r w:rsidR="000F5A74" w:rsidRPr="00796E18">
        <w:rPr>
          <w:rFonts w:ascii="Roboto" w:eastAsia="Times New Roman" w:hAnsi="Roboto" w:cs="Times New Roman"/>
          <w:color w:val="333333"/>
          <w:kern w:val="0"/>
          <w:sz w:val="21"/>
          <w:szCs w:val="21"/>
          <w:lang w:eastAsia="en-GB"/>
          <w14:ligatures w14:val="none"/>
        </w:rPr>
        <w:t>to identify and manage sustainability risks</w:t>
      </w:r>
      <w:r w:rsidR="00D70352">
        <w:rPr>
          <w:rStyle w:val="FootnoteReference"/>
          <w:rFonts w:ascii="Roboto" w:eastAsia="Times New Roman" w:hAnsi="Roboto" w:cs="Times New Roman"/>
          <w:color w:val="333333"/>
          <w:kern w:val="0"/>
          <w:sz w:val="21"/>
          <w:szCs w:val="21"/>
          <w:lang w:eastAsia="en-GB"/>
          <w14:ligatures w14:val="none"/>
        </w:rPr>
        <w:footnoteReference w:id="1"/>
      </w:r>
      <w:r w:rsidR="000F5A74" w:rsidRPr="00796E18">
        <w:rPr>
          <w:rFonts w:ascii="Roboto" w:eastAsia="Times New Roman" w:hAnsi="Roboto" w:cs="Times New Roman"/>
          <w:color w:val="333333"/>
          <w:kern w:val="0"/>
          <w:sz w:val="21"/>
          <w:szCs w:val="21"/>
          <w:lang w:eastAsia="en-GB"/>
          <w14:ligatures w14:val="none"/>
        </w:rPr>
        <w:t xml:space="preserve"> that could materially impact investment value. We do not currently assess the principal adverse impacts </w:t>
      </w:r>
      <w:r w:rsidR="002D2D04" w:rsidRPr="00796E18">
        <w:rPr>
          <w:rFonts w:ascii="Roboto" w:eastAsia="Times New Roman" w:hAnsi="Roboto" w:cs="Times New Roman"/>
          <w:color w:val="333333"/>
          <w:kern w:val="0"/>
          <w:sz w:val="21"/>
          <w:szCs w:val="21"/>
          <w:lang w:eastAsia="en-GB"/>
          <w14:ligatures w14:val="none"/>
        </w:rPr>
        <w:t>(</w:t>
      </w:r>
      <w:r w:rsidR="002D2D04" w:rsidRPr="00796E18">
        <w:rPr>
          <w:rFonts w:ascii="Roboto" w:eastAsia="Times New Roman" w:hAnsi="Roboto" w:cs="Times New Roman"/>
          <w:b/>
          <w:bCs/>
          <w:color w:val="333333"/>
          <w:kern w:val="0"/>
          <w:sz w:val="21"/>
          <w:szCs w:val="21"/>
          <w:lang w:eastAsia="en-GB"/>
          <w14:ligatures w14:val="none"/>
        </w:rPr>
        <w:t>PAI</w:t>
      </w:r>
      <w:r w:rsidR="009645BD" w:rsidRPr="00796E18">
        <w:rPr>
          <w:rFonts w:ascii="Roboto" w:eastAsia="Times New Roman" w:hAnsi="Roboto" w:cs="Times New Roman"/>
          <w:b/>
          <w:bCs/>
          <w:color w:val="333333"/>
          <w:kern w:val="0"/>
          <w:sz w:val="21"/>
          <w:szCs w:val="21"/>
          <w:lang w:eastAsia="en-GB"/>
          <w14:ligatures w14:val="none"/>
        </w:rPr>
        <w:t>s</w:t>
      </w:r>
      <w:r w:rsidR="002D2D04" w:rsidRPr="00796E18">
        <w:rPr>
          <w:rFonts w:ascii="Roboto" w:eastAsia="Times New Roman" w:hAnsi="Roboto" w:cs="Times New Roman"/>
          <w:color w:val="333333"/>
          <w:kern w:val="0"/>
          <w:sz w:val="21"/>
          <w:szCs w:val="21"/>
          <w:lang w:eastAsia="en-GB"/>
          <w14:ligatures w14:val="none"/>
        </w:rPr>
        <w:t xml:space="preserve">) </w:t>
      </w:r>
      <w:r w:rsidR="000F5A74" w:rsidRPr="00796E18">
        <w:rPr>
          <w:rFonts w:ascii="Roboto" w:eastAsia="Times New Roman" w:hAnsi="Roboto" w:cs="Times New Roman"/>
          <w:color w:val="333333"/>
          <w:kern w:val="0"/>
          <w:sz w:val="21"/>
          <w:szCs w:val="21"/>
          <w:lang w:eastAsia="en-GB"/>
          <w14:ligatures w14:val="none"/>
        </w:rPr>
        <w:t>of our investment decisions on sustainability factors</w:t>
      </w:r>
      <w:r w:rsidR="00C261B2">
        <w:rPr>
          <w:rFonts w:ascii="Roboto" w:eastAsia="Times New Roman" w:hAnsi="Roboto" w:cs="Times New Roman"/>
          <w:color w:val="333333"/>
          <w:kern w:val="0"/>
          <w:sz w:val="21"/>
          <w:szCs w:val="21"/>
          <w:lang w:eastAsia="en-GB"/>
          <w14:ligatures w14:val="none"/>
        </w:rPr>
        <w:t xml:space="preserve"> </w:t>
      </w:r>
      <w:r w:rsidR="00C104C9">
        <w:rPr>
          <w:rFonts w:ascii="Roboto" w:eastAsia="Times New Roman" w:hAnsi="Roboto" w:cs="Times New Roman"/>
          <w:color w:val="333333"/>
          <w:kern w:val="0"/>
          <w:sz w:val="21"/>
          <w:szCs w:val="21"/>
          <w:lang w:eastAsia="en-GB"/>
          <w14:ligatures w14:val="none"/>
        </w:rPr>
        <w:t xml:space="preserve">in relation to the Funds </w:t>
      </w:r>
      <w:r w:rsidR="00C261B2">
        <w:rPr>
          <w:rFonts w:ascii="Roboto" w:eastAsia="Times New Roman" w:hAnsi="Roboto" w:cs="Times New Roman"/>
          <w:color w:val="333333"/>
          <w:kern w:val="0"/>
          <w:sz w:val="21"/>
          <w:szCs w:val="21"/>
          <w:lang w:eastAsia="en-GB"/>
          <w14:ligatures w14:val="none"/>
        </w:rPr>
        <w:t xml:space="preserve">pursuant to Article </w:t>
      </w:r>
      <w:r w:rsidR="00026796">
        <w:rPr>
          <w:rFonts w:ascii="Roboto" w:eastAsia="Times New Roman" w:hAnsi="Roboto" w:cs="Times New Roman"/>
          <w:color w:val="333333"/>
          <w:kern w:val="0"/>
          <w:sz w:val="21"/>
          <w:szCs w:val="21"/>
          <w:lang w:eastAsia="en-GB"/>
          <w14:ligatures w14:val="none"/>
        </w:rPr>
        <w:t>7</w:t>
      </w:r>
      <w:r w:rsidR="00C261B2">
        <w:rPr>
          <w:rFonts w:ascii="Roboto" w:eastAsia="Times New Roman" w:hAnsi="Roboto" w:cs="Times New Roman"/>
          <w:color w:val="333333"/>
          <w:kern w:val="0"/>
          <w:sz w:val="21"/>
          <w:szCs w:val="21"/>
          <w:lang w:eastAsia="en-GB"/>
          <w14:ligatures w14:val="none"/>
        </w:rPr>
        <w:t xml:space="preserve"> of the SFDR</w:t>
      </w:r>
      <w:r w:rsidR="000F5A74" w:rsidRPr="00796E18">
        <w:rPr>
          <w:rFonts w:ascii="Roboto" w:eastAsia="Times New Roman" w:hAnsi="Roboto" w:cs="Times New Roman"/>
          <w:color w:val="333333"/>
          <w:kern w:val="0"/>
          <w:sz w:val="21"/>
          <w:szCs w:val="21"/>
          <w:lang w:eastAsia="en-GB"/>
          <w14:ligatures w14:val="none"/>
        </w:rPr>
        <w:t xml:space="preserve">. We have concluded that systematic </w:t>
      </w:r>
      <w:r w:rsidR="00420A71" w:rsidRPr="00796E18">
        <w:rPr>
          <w:rFonts w:ascii="Roboto" w:eastAsia="Times New Roman" w:hAnsi="Roboto" w:cs="Times New Roman"/>
          <w:color w:val="333333"/>
          <w:kern w:val="0"/>
          <w:sz w:val="21"/>
          <w:szCs w:val="21"/>
          <w:lang w:eastAsia="en-GB"/>
          <w14:ligatures w14:val="none"/>
        </w:rPr>
        <w:t>principal adverse impact</w:t>
      </w:r>
      <w:r w:rsidR="000F5A74" w:rsidRPr="00796E18">
        <w:rPr>
          <w:rFonts w:ascii="Roboto" w:eastAsia="Times New Roman" w:hAnsi="Roboto" w:cs="Times New Roman"/>
          <w:color w:val="333333"/>
          <w:kern w:val="0"/>
          <w:sz w:val="21"/>
          <w:szCs w:val="21"/>
          <w:lang w:eastAsia="en-GB"/>
          <w14:ligatures w14:val="none"/>
        </w:rPr>
        <w:t xml:space="preserve"> assessment </w:t>
      </w:r>
      <w:r w:rsidR="000F5A74" w:rsidRPr="00796E18">
        <w:rPr>
          <w:rFonts w:ascii="Roboto" w:eastAsia="Times New Roman" w:hAnsi="Roboto" w:cs="Times New Roman"/>
          <w:color w:val="333333"/>
          <w:kern w:val="0"/>
          <w:sz w:val="21"/>
          <w:szCs w:val="21"/>
          <w:lang w:eastAsia="en-GB"/>
          <w14:ligatures w14:val="none"/>
        </w:rPr>
        <w:lastRenderedPageBreak/>
        <w:t>is not proportionate to the Fund</w:t>
      </w:r>
      <w:r w:rsidR="001B032B" w:rsidRPr="00796E18">
        <w:rPr>
          <w:rFonts w:ascii="Roboto" w:eastAsia="Times New Roman" w:hAnsi="Roboto" w:cs="Times New Roman"/>
          <w:color w:val="333333"/>
          <w:kern w:val="0"/>
          <w:sz w:val="21"/>
          <w:szCs w:val="21"/>
          <w:lang w:eastAsia="en-GB"/>
          <w14:ligatures w14:val="none"/>
        </w:rPr>
        <w:t>s’</w:t>
      </w:r>
      <w:r w:rsidR="000F5A74" w:rsidRPr="00796E18">
        <w:rPr>
          <w:rFonts w:ascii="Roboto" w:eastAsia="Times New Roman" w:hAnsi="Roboto" w:cs="Times New Roman"/>
          <w:color w:val="333333"/>
          <w:kern w:val="0"/>
          <w:sz w:val="21"/>
          <w:szCs w:val="21"/>
          <w:lang w:eastAsia="en-GB"/>
          <w14:ligatures w14:val="none"/>
        </w:rPr>
        <w:t xml:space="preserve"> diversified multi-asset strategy at this time, given current data reliability limitations and implementation costs. We will review this position annually and</w:t>
      </w:r>
      <w:r w:rsidR="002D2D04" w:rsidRPr="00796E18">
        <w:rPr>
          <w:rFonts w:ascii="Roboto" w:eastAsia="Times New Roman" w:hAnsi="Roboto" w:cs="Times New Roman"/>
          <w:color w:val="333333"/>
          <w:kern w:val="0"/>
          <w:sz w:val="21"/>
          <w:szCs w:val="21"/>
          <w:lang w:eastAsia="en-GB"/>
          <w14:ligatures w14:val="none"/>
        </w:rPr>
        <w:t xml:space="preserve"> will update our PAI </w:t>
      </w:r>
      <w:r w:rsidR="000F5A74" w:rsidRPr="00796E18">
        <w:rPr>
          <w:rFonts w:ascii="Roboto" w:eastAsia="Times New Roman" w:hAnsi="Roboto" w:cs="Times New Roman"/>
          <w:color w:val="333333"/>
          <w:kern w:val="0"/>
          <w:sz w:val="21"/>
          <w:szCs w:val="21"/>
          <w:lang w:eastAsia="en-GB"/>
          <w14:ligatures w14:val="none"/>
        </w:rPr>
        <w:t>statement if circumstances change.</w:t>
      </w:r>
    </w:p>
    <w:p w14:paraId="21334B9F" w14:textId="77777777" w:rsidR="006A3678" w:rsidRPr="008B381C" w:rsidRDefault="006A3678" w:rsidP="00A330C2">
      <w:pPr>
        <w:rPr>
          <w:rFonts w:ascii="Roboto" w:eastAsia="Times New Roman" w:hAnsi="Roboto" w:cs="Times New Roman"/>
          <w:color w:val="333333"/>
          <w:kern w:val="0"/>
          <w:sz w:val="21"/>
          <w:szCs w:val="21"/>
          <w:lang w:eastAsia="en-GB"/>
          <w14:ligatures w14:val="none"/>
        </w:rPr>
      </w:pPr>
    </w:p>
    <w:sectPr w:rsidR="006A3678" w:rsidRPr="008B381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D3542" w14:textId="77777777" w:rsidR="00E926D7" w:rsidRDefault="00E926D7" w:rsidP="00D70352">
      <w:pPr>
        <w:spacing w:after="0" w:line="240" w:lineRule="auto"/>
      </w:pPr>
      <w:r>
        <w:separator/>
      </w:r>
    </w:p>
  </w:endnote>
  <w:endnote w:type="continuationSeparator" w:id="0">
    <w:p w14:paraId="03A5D85C" w14:textId="77777777" w:rsidR="00E926D7" w:rsidRDefault="00E926D7" w:rsidP="00D70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2000000000000000000"/>
    <w:charset w:val="00"/>
    <w:family w:val="auto"/>
    <w:pitch w:val="variable"/>
    <w:sig w:usb0="E00002FF" w:usb1="5000205B" w:usb2="0000002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4F756" w14:textId="77777777" w:rsidR="00E926D7" w:rsidRDefault="00E926D7" w:rsidP="00D70352">
      <w:pPr>
        <w:spacing w:after="0" w:line="240" w:lineRule="auto"/>
      </w:pPr>
      <w:r>
        <w:separator/>
      </w:r>
    </w:p>
  </w:footnote>
  <w:footnote w:type="continuationSeparator" w:id="0">
    <w:p w14:paraId="32745B67" w14:textId="77777777" w:rsidR="00E926D7" w:rsidRDefault="00E926D7" w:rsidP="00D70352">
      <w:pPr>
        <w:spacing w:after="0" w:line="240" w:lineRule="auto"/>
      </w:pPr>
      <w:r>
        <w:continuationSeparator/>
      </w:r>
    </w:p>
  </w:footnote>
  <w:footnote w:id="1">
    <w:p w14:paraId="2C5952DC" w14:textId="01C584E8" w:rsidR="00D70352" w:rsidRDefault="00D70352">
      <w:pPr>
        <w:pStyle w:val="FootnoteText"/>
      </w:pPr>
      <w:r>
        <w:rPr>
          <w:rStyle w:val="FootnoteReference"/>
        </w:rPr>
        <w:footnoteRef/>
      </w:r>
      <w:r>
        <w:t xml:space="preserve"> Consistent with the SFDR, </w:t>
      </w:r>
      <w:r w:rsidR="000C78AE">
        <w:t>the term ‘</w:t>
      </w:r>
      <w:r>
        <w:t>sustainability risks</w:t>
      </w:r>
      <w:r w:rsidR="000C78AE">
        <w:t>’</w:t>
      </w:r>
      <w:r>
        <w:t xml:space="preserve"> </w:t>
      </w:r>
      <w:r w:rsidR="000C78AE">
        <w:t xml:space="preserve">is defined as </w:t>
      </w:r>
      <w:r w:rsidR="00FB7E36">
        <w:t xml:space="preserve">an environmental, social or governance event or condition </w:t>
      </w:r>
      <w:r w:rsidR="002F22AE">
        <w:t>that</w:t>
      </w:r>
      <w:r w:rsidR="00FB7E36">
        <w:t>, if it occurs, could cause a</w:t>
      </w:r>
      <w:r w:rsidR="00927764">
        <w:t xml:space="preserve"> </w:t>
      </w:r>
      <w:r w:rsidR="00FB7E36">
        <w:t xml:space="preserve">negative </w:t>
      </w:r>
      <w:r w:rsidR="00927764">
        <w:t xml:space="preserve">material </w:t>
      </w:r>
      <w:r w:rsidR="00FB7E36">
        <w:t xml:space="preserve">impact on the value of </w:t>
      </w:r>
      <w:r w:rsidR="00927764">
        <w:t>the</w:t>
      </w:r>
      <w:r w:rsidR="00FB7E36">
        <w:t xml:space="preserve"> investment.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81C"/>
    <w:rsid w:val="00017ECD"/>
    <w:rsid w:val="00026796"/>
    <w:rsid w:val="00043F43"/>
    <w:rsid w:val="000512DD"/>
    <w:rsid w:val="000578AA"/>
    <w:rsid w:val="000A21F6"/>
    <w:rsid w:val="000B1493"/>
    <w:rsid w:val="000B3980"/>
    <w:rsid w:val="000C78AE"/>
    <w:rsid w:val="000F5A74"/>
    <w:rsid w:val="00102720"/>
    <w:rsid w:val="001458D0"/>
    <w:rsid w:val="00165B52"/>
    <w:rsid w:val="001B032B"/>
    <w:rsid w:val="001B3C51"/>
    <w:rsid w:val="001C0C82"/>
    <w:rsid w:val="001D2619"/>
    <w:rsid w:val="001F3A02"/>
    <w:rsid w:val="002026D8"/>
    <w:rsid w:val="0024587D"/>
    <w:rsid w:val="002D2D04"/>
    <w:rsid w:val="002F22AE"/>
    <w:rsid w:val="00362009"/>
    <w:rsid w:val="00374F4D"/>
    <w:rsid w:val="003D1B7C"/>
    <w:rsid w:val="003E249F"/>
    <w:rsid w:val="00414F38"/>
    <w:rsid w:val="00417DEE"/>
    <w:rsid w:val="00420A71"/>
    <w:rsid w:val="00424C8F"/>
    <w:rsid w:val="00450ECC"/>
    <w:rsid w:val="0046370C"/>
    <w:rsid w:val="00465317"/>
    <w:rsid w:val="0048633F"/>
    <w:rsid w:val="0049142C"/>
    <w:rsid w:val="00491A51"/>
    <w:rsid w:val="004C1211"/>
    <w:rsid w:val="004F3CFE"/>
    <w:rsid w:val="0051500B"/>
    <w:rsid w:val="005339D9"/>
    <w:rsid w:val="005369AD"/>
    <w:rsid w:val="0056024E"/>
    <w:rsid w:val="005A5C04"/>
    <w:rsid w:val="005C36F3"/>
    <w:rsid w:val="005D7421"/>
    <w:rsid w:val="005E0214"/>
    <w:rsid w:val="005E3246"/>
    <w:rsid w:val="00682519"/>
    <w:rsid w:val="00694082"/>
    <w:rsid w:val="006A3678"/>
    <w:rsid w:val="006B38DA"/>
    <w:rsid w:val="006C5499"/>
    <w:rsid w:val="006E61FF"/>
    <w:rsid w:val="00707F4F"/>
    <w:rsid w:val="00716B93"/>
    <w:rsid w:val="007641EA"/>
    <w:rsid w:val="0077513E"/>
    <w:rsid w:val="00796E18"/>
    <w:rsid w:val="007B1486"/>
    <w:rsid w:val="007C1FAE"/>
    <w:rsid w:val="00820195"/>
    <w:rsid w:val="00822921"/>
    <w:rsid w:val="00840010"/>
    <w:rsid w:val="008B2946"/>
    <w:rsid w:val="008B381C"/>
    <w:rsid w:val="008B5A2F"/>
    <w:rsid w:val="008D01DE"/>
    <w:rsid w:val="008E7E0C"/>
    <w:rsid w:val="008F57D3"/>
    <w:rsid w:val="008F5F5A"/>
    <w:rsid w:val="008F7490"/>
    <w:rsid w:val="009066F0"/>
    <w:rsid w:val="00927764"/>
    <w:rsid w:val="00935BFC"/>
    <w:rsid w:val="00936C57"/>
    <w:rsid w:val="0094249E"/>
    <w:rsid w:val="009645BD"/>
    <w:rsid w:val="009B2DF4"/>
    <w:rsid w:val="009E2A22"/>
    <w:rsid w:val="00A04CEB"/>
    <w:rsid w:val="00A12704"/>
    <w:rsid w:val="00A16716"/>
    <w:rsid w:val="00A330C2"/>
    <w:rsid w:val="00A40F21"/>
    <w:rsid w:val="00A50B4F"/>
    <w:rsid w:val="00A62161"/>
    <w:rsid w:val="00AB15A6"/>
    <w:rsid w:val="00AB7244"/>
    <w:rsid w:val="00AC1088"/>
    <w:rsid w:val="00AE6C37"/>
    <w:rsid w:val="00AF5677"/>
    <w:rsid w:val="00AF59F5"/>
    <w:rsid w:val="00B04F9B"/>
    <w:rsid w:val="00B05DDE"/>
    <w:rsid w:val="00B15AE5"/>
    <w:rsid w:val="00B56523"/>
    <w:rsid w:val="00B71B5E"/>
    <w:rsid w:val="00B81F5D"/>
    <w:rsid w:val="00B84236"/>
    <w:rsid w:val="00B9213C"/>
    <w:rsid w:val="00BE15B6"/>
    <w:rsid w:val="00C10403"/>
    <w:rsid w:val="00C104C9"/>
    <w:rsid w:val="00C261B2"/>
    <w:rsid w:val="00C6618D"/>
    <w:rsid w:val="00D27928"/>
    <w:rsid w:val="00D67EEE"/>
    <w:rsid w:val="00D70352"/>
    <w:rsid w:val="00D9180A"/>
    <w:rsid w:val="00DB4072"/>
    <w:rsid w:val="00DF049B"/>
    <w:rsid w:val="00E24091"/>
    <w:rsid w:val="00E327A8"/>
    <w:rsid w:val="00E43CD2"/>
    <w:rsid w:val="00E756DD"/>
    <w:rsid w:val="00E80D9A"/>
    <w:rsid w:val="00E926D7"/>
    <w:rsid w:val="00EC6AC8"/>
    <w:rsid w:val="00ED2738"/>
    <w:rsid w:val="00EE5B4B"/>
    <w:rsid w:val="00F26042"/>
    <w:rsid w:val="00F82A5B"/>
    <w:rsid w:val="00F843B6"/>
    <w:rsid w:val="00FB7E36"/>
    <w:rsid w:val="00FF20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403CD"/>
  <w15:chartTrackingRefBased/>
  <w15:docId w15:val="{FFE80D37-5FBB-4AE8-9F68-52862E41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A51"/>
  </w:style>
  <w:style w:type="paragraph" w:styleId="Heading1">
    <w:name w:val="heading 1"/>
    <w:basedOn w:val="Normal"/>
    <w:next w:val="Normal"/>
    <w:link w:val="Heading1Char"/>
    <w:uiPriority w:val="9"/>
    <w:qFormat/>
    <w:rsid w:val="008B38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38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38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38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38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38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8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8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8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8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38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38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38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8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8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8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8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81C"/>
    <w:rPr>
      <w:rFonts w:eastAsiaTheme="majorEastAsia" w:cstheme="majorBidi"/>
      <w:color w:val="272727" w:themeColor="text1" w:themeTint="D8"/>
    </w:rPr>
  </w:style>
  <w:style w:type="paragraph" w:styleId="Title">
    <w:name w:val="Title"/>
    <w:basedOn w:val="Normal"/>
    <w:next w:val="Normal"/>
    <w:link w:val="TitleChar"/>
    <w:uiPriority w:val="10"/>
    <w:qFormat/>
    <w:rsid w:val="008B38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8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8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8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81C"/>
    <w:pPr>
      <w:spacing w:before="160"/>
      <w:jc w:val="center"/>
    </w:pPr>
    <w:rPr>
      <w:i/>
      <w:iCs/>
      <w:color w:val="404040" w:themeColor="text1" w:themeTint="BF"/>
    </w:rPr>
  </w:style>
  <w:style w:type="character" w:customStyle="1" w:styleId="QuoteChar">
    <w:name w:val="Quote Char"/>
    <w:basedOn w:val="DefaultParagraphFont"/>
    <w:link w:val="Quote"/>
    <w:uiPriority w:val="29"/>
    <w:rsid w:val="008B381C"/>
    <w:rPr>
      <w:i/>
      <w:iCs/>
      <w:color w:val="404040" w:themeColor="text1" w:themeTint="BF"/>
    </w:rPr>
  </w:style>
  <w:style w:type="paragraph" w:styleId="ListParagraph">
    <w:name w:val="List Paragraph"/>
    <w:basedOn w:val="Normal"/>
    <w:uiPriority w:val="34"/>
    <w:qFormat/>
    <w:rsid w:val="008B381C"/>
    <w:pPr>
      <w:ind w:left="720"/>
      <w:contextualSpacing/>
    </w:pPr>
  </w:style>
  <w:style w:type="character" w:styleId="IntenseEmphasis">
    <w:name w:val="Intense Emphasis"/>
    <w:basedOn w:val="DefaultParagraphFont"/>
    <w:uiPriority w:val="21"/>
    <w:qFormat/>
    <w:rsid w:val="008B381C"/>
    <w:rPr>
      <w:i/>
      <w:iCs/>
      <w:color w:val="0F4761" w:themeColor="accent1" w:themeShade="BF"/>
    </w:rPr>
  </w:style>
  <w:style w:type="paragraph" w:styleId="IntenseQuote">
    <w:name w:val="Intense Quote"/>
    <w:basedOn w:val="Normal"/>
    <w:next w:val="Normal"/>
    <w:link w:val="IntenseQuoteChar"/>
    <w:uiPriority w:val="30"/>
    <w:qFormat/>
    <w:rsid w:val="008B38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381C"/>
    <w:rPr>
      <w:i/>
      <w:iCs/>
      <w:color w:val="0F4761" w:themeColor="accent1" w:themeShade="BF"/>
    </w:rPr>
  </w:style>
  <w:style w:type="character" w:styleId="IntenseReference">
    <w:name w:val="Intense Reference"/>
    <w:basedOn w:val="DefaultParagraphFont"/>
    <w:uiPriority w:val="32"/>
    <w:qFormat/>
    <w:rsid w:val="008B381C"/>
    <w:rPr>
      <w:b/>
      <w:bCs/>
      <w:smallCaps/>
      <w:color w:val="0F4761" w:themeColor="accent1" w:themeShade="BF"/>
      <w:spacing w:val="5"/>
    </w:rPr>
  </w:style>
  <w:style w:type="paragraph" w:styleId="Revision">
    <w:name w:val="Revision"/>
    <w:hidden/>
    <w:uiPriority w:val="99"/>
    <w:semiHidden/>
    <w:rsid w:val="00A62161"/>
    <w:pPr>
      <w:spacing w:after="0" w:line="240" w:lineRule="auto"/>
    </w:pPr>
  </w:style>
  <w:style w:type="character" w:styleId="CommentReference">
    <w:name w:val="annotation reference"/>
    <w:basedOn w:val="DefaultParagraphFont"/>
    <w:uiPriority w:val="99"/>
    <w:semiHidden/>
    <w:unhideWhenUsed/>
    <w:rsid w:val="001F3A02"/>
    <w:rPr>
      <w:sz w:val="16"/>
      <w:szCs w:val="16"/>
    </w:rPr>
  </w:style>
  <w:style w:type="paragraph" w:styleId="CommentText">
    <w:name w:val="annotation text"/>
    <w:basedOn w:val="Normal"/>
    <w:link w:val="CommentTextChar"/>
    <w:uiPriority w:val="99"/>
    <w:unhideWhenUsed/>
    <w:rsid w:val="001F3A02"/>
    <w:pPr>
      <w:spacing w:line="240" w:lineRule="auto"/>
    </w:pPr>
    <w:rPr>
      <w:sz w:val="20"/>
      <w:szCs w:val="20"/>
    </w:rPr>
  </w:style>
  <w:style w:type="character" w:customStyle="1" w:styleId="CommentTextChar">
    <w:name w:val="Comment Text Char"/>
    <w:basedOn w:val="DefaultParagraphFont"/>
    <w:link w:val="CommentText"/>
    <w:uiPriority w:val="99"/>
    <w:rsid w:val="001F3A02"/>
    <w:rPr>
      <w:sz w:val="20"/>
      <w:szCs w:val="20"/>
    </w:rPr>
  </w:style>
  <w:style w:type="paragraph" w:styleId="CommentSubject">
    <w:name w:val="annotation subject"/>
    <w:basedOn w:val="CommentText"/>
    <w:next w:val="CommentText"/>
    <w:link w:val="CommentSubjectChar"/>
    <w:uiPriority w:val="99"/>
    <w:semiHidden/>
    <w:unhideWhenUsed/>
    <w:rsid w:val="001F3A02"/>
    <w:rPr>
      <w:b/>
      <w:bCs/>
    </w:rPr>
  </w:style>
  <w:style w:type="character" w:customStyle="1" w:styleId="CommentSubjectChar">
    <w:name w:val="Comment Subject Char"/>
    <w:basedOn w:val="CommentTextChar"/>
    <w:link w:val="CommentSubject"/>
    <w:uiPriority w:val="99"/>
    <w:semiHidden/>
    <w:rsid w:val="001F3A02"/>
    <w:rPr>
      <w:b/>
      <w:bCs/>
      <w:sz w:val="20"/>
      <w:szCs w:val="20"/>
    </w:rPr>
  </w:style>
  <w:style w:type="character" w:styleId="Mention">
    <w:name w:val="Mention"/>
    <w:basedOn w:val="DefaultParagraphFont"/>
    <w:uiPriority w:val="99"/>
    <w:unhideWhenUsed/>
    <w:rsid w:val="00C10403"/>
    <w:rPr>
      <w:color w:val="2B579A"/>
      <w:shd w:val="clear" w:color="auto" w:fill="E1DFDD"/>
    </w:rPr>
  </w:style>
  <w:style w:type="character" w:styleId="Hyperlink">
    <w:name w:val="Hyperlink"/>
    <w:basedOn w:val="DefaultParagraphFont"/>
    <w:uiPriority w:val="99"/>
    <w:unhideWhenUsed/>
    <w:rsid w:val="00C6618D"/>
    <w:rPr>
      <w:color w:val="467886" w:themeColor="hyperlink"/>
      <w:u w:val="single"/>
    </w:rPr>
  </w:style>
  <w:style w:type="character" w:styleId="UnresolvedMention">
    <w:name w:val="Unresolved Mention"/>
    <w:basedOn w:val="DefaultParagraphFont"/>
    <w:uiPriority w:val="99"/>
    <w:semiHidden/>
    <w:unhideWhenUsed/>
    <w:rsid w:val="00C6618D"/>
    <w:rPr>
      <w:color w:val="605E5C"/>
      <w:shd w:val="clear" w:color="auto" w:fill="E1DFDD"/>
    </w:rPr>
  </w:style>
  <w:style w:type="character" w:styleId="FollowedHyperlink">
    <w:name w:val="FollowedHyperlink"/>
    <w:basedOn w:val="DefaultParagraphFont"/>
    <w:uiPriority w:val="99"/>
    <w:semiHidden/>
    <w:unhideWhenUsed/>
    <w:rsid w:val="005D7421"/>
    <w:rPr>
      <w:color w:val="96607D" w:themeColor="followedHyperlink"/>
      <w:u w:val="single"/>
    </w:rPr>
  </w:style>
  <w:style w:type="paragraph" w:styleId="FootnoteText">
    <w:name w:val="footnote text"/>
    <w:basedOn w:val="Normal"/>
    <w:link w:val="FootnoteTextChar"/>
    <w:uiPriority w:val="99"/>
    <w:semiHidden/>
    <w:unhideWhenUsed/>
    <w:rsid w:val="00D703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0352"/>
    <w:rPr>
      <w:sz w:val="20"/>
      <w:szCs w:val="20"/>
    </w:rPr>
  </w:style>
  <w:style w:type="character" w:styleId="FootnoteReference">
    <w:name w:val="footnote reference"/>
    <w:basedOn w:val="DefaultParagraphFont"/>
    <w:uiPriority w:val="99"/>
    <w:semiHidden/>
    <w:unhideWhenUsed/>
    <w:rsid w:val="00D703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bcwealthmanagement.com/en-uk/about-us/stewardship" TargetMode="External"/><Relationship Id="rId3" Type="http://schemas.openxmlformats.org/officeDocument/2006/relationships/settings" Target="settings.xml"/><Relationship Id="rId7" Type="http://schemas.openxmlformats.org/officeDocument/2006/relationships/hyperlink" Target="https://www.rbcwealthmanagement.com/en-uk/wp-content/uploads/sites/23/2026/05/our-approach-to-responsible-and-sustainable-investment-apr-26.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C3B18-1ED9-4677-BE98-3C9022C18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Ip</dc:creator>
  <cp:keywords/>
  <dc:description/>
  <cp:lastModifiedBy>Amanda Ip</cp:lastModifiedBy>
  <cp:revision>6</cp:revision>
  <dcterms:created xsi:type="dcterms:W3CDTF">2026-07-01T11:01:00Z</dcterms:created>
  <dcterms:modified xsi:type="dcterms:W3CDTF">2026-07-01T11:09:00Z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49af3a-66e2-4bb4-931d-438d985cafd9_Enabled">
    <vt:lpwstr>true</vt:lpwstr>
  </property>
  <property fmtid="{D5CDD505-2E9C-101B-9397-08002B2CF9AE}" pid="3" name="MSIP_Label_6449af3a-66e2-4bb4-931d-438d985cafd9_Method">
    <vt:lpwstr>Privileged</vt:lpwstr>
  </property>
  <property fmtid="{D5CDD505-2E9C-101B-9397-08002B2CF9AE}" pid="4" name="MSIP_Label_6449af3a-66e2-4bb4-931d-438d985cafd9_SiteId">
    <vt:lpwstr>9323b596-236d-4890-bed3-60232a849027</vt:lpwstr>
  </property>
  <property fmtid="{D5CDD505-2E9C-101B-9397-08002B2CF9AE}" pid="5" name="Classification">
    <vt:lpwstr>TT_Confidential</vt:lpwstr>
  </property>
</Properties>
</file>